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D2D8" w14:textId="77777777" w:rsidR="00C45FCA" w:rsidRPr="00DC614D" w:rsidRDefault="00C45FCA" w:rsidP="00C45FCA">
      <w:pPr>
        <w:suppressAutoHyphens w:val="0"/>
        <w:autoSpaceDN w:val="0"/>
        <w:adjustRightInd w:val="0"/>
        <w:spacing w:line="241" w:lineRule="atLeast"/>
        <w:rPr>
          <w:color w:val="000000"/>
          <w:sz w:val="28"/>
          <w:szCs w:val="28"/>
          <w:lang w:val="lt-LT" w:eastAsia="ru-RU"/>
        </w:rPr>
      </w:pPr>
    </w:p>
    <w:p w14:paraId="07F1652A" w14:textId="444AD95E" w:rsidR="00C45FCA" w:rsidRDefault="00C45FCA" w:rsidP="00C45FCA">
      <w:pPr>
        <w:tabs>
          <w:tab w:val="left" w:pos="1080"/>
        </w:tabs>
        <w:jc w:val="center"/>
        <w:rPr>
          <w:rFonts w:ascii="Palemonas" w:hAnsi="Palemonas"/>
          <w:b/>
          <w:position w:val="10"/>
        </w:rPr>
      </w:pPr>
      <w:r>
        <w:rPr>
          <w:rFonts w:ascii="Palemonas" w:hAnsi="Palemonas"/>
          <w:b/>
          <w:noProof/>
          <w:position w:val="10"/>
          <w:sz w:val="20"/>
          <w:szCs w:val="20"/>
        </w:rPr>
        <w:drawing>
          <wp:inline distT="0" distB="0" distL="0" distR="0" wp14:anchorId="6D7A6424" wp14:editId="52935215">
            <wp:extent cx="1093470" cy="11201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3470" cy="1120140"/>
                    </a:xfrm>
                    <a:prstGeom prst="rect">
                      <a:avLst/>
                    </a:prstGeom>
                    <a:noFill/>
                    <a:ln>
                      <a:noFill/>
                    </a:ln>
                  </pic:spPr>
                </pic:pic>
              </a:graphicData>
            </a:graphic>
          </wp:inline>
        </w:drawing>
      </w:r>
      <w:r>
        <w:rPr>
          <w:rFonts w:ascii="Palemonas" w:hAnsi="Palemonas"/>
          <w:b/>
          <w:position w:val="10"/>
          <w:sz w:val="20"/>
          <w:szCs w:val="20"/>
        </w:rPr>
        <w:t xml:space="preserve">  </w:t>
      </w:r>
      <w:r>
        <w:rPr>
          <w:rFonts w:ascii="Palemonas" w:hAnsi="Palemonas"/>
          <w:b/>
          <w:noProof/>
          <w:position w:val="10"/>
        </w:rPr>
        <w:drawing>
          <wp:inline distT="0" distB="0" distL="0" distR="0" wp14:anchorId="0B60A594" wp14:editId="27E7C4BF">
            <wp:extent cx="1821180" cy="8763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180" cy="876300"/>
                    </a:xfrm>
                    <a:prstGeom prst="rect">
                      <a:avLst/>
                    </a:prstGeom>
                    <a:noFill/>
                    <a:ln>
                      <a:noFill/>
                    </a:ln>
                  </pic:spPr>
                </pic:pic>
              </a:graphicData>
            </a:graphic>
          </wp:inline>
        </w:drawing>
      </w:r>
      <w:r>
        <w:rPr>
          <w:rFonts w:ascii="Palemonas" w:hAnsi="Palemonas"/>
          <w:b/>
          <w:position w:val="10"/>
        </w:rPr>
        <w:t xml:space="preserve">   </w:t>
      </w:r>
    </w:p>
    <w:p w14:paraId="52C2B4AE" w14:textId="77777777" w:rsidR="00C45FCA" w:rsidRDefault="00C45FCA" w:rsidP="00C45FCA">
      <w:pPr>
        <w:tabs>
          <w:tab w:val="left" w:pos="1080"/>
        </w:tabs>
        <w:jc w:val="center"/>
        <w:rPr>
          <w:sz w:val="22"/>
          <w:szCs w:val="22"/>
          <w:lang w:val="lt-LT"/>
        </w:rPr>
      </w:pPr>
      <w:r>
        <w:rPr>
          <w:rFonts w:ascii="Palemonas" w:hAnsi="Palemonas"/>
          <w:b/>
          <w:position w:val="10"/>
        </w:rPr>
        <w:t xml:space="preserve">        </w:t>
      </w:r>
    </w:p>
    <w:p w14:paraId="129A4870" w14:textId="77777777" w:rsidR="00C45FCA" w:rsidRDefault="00C45FCA" w:rsidP="00C45FCA">
      <w:pPr>
        <w:tabs>
          <w:tab w:val="left" w:pos="1080"/>
        </w:tabs>
        <w:jc w:val="center"/>
        <w:rPr>
          <w:sz w:val="22"/>
          <w:szCs w:val="22"/>
          <w:lang w:val="lt-LT"/>
        </w:rPr>
      </w:pPr>
      <w:r>
        <w:rPr>
          <w:sz w:val="22"/>
          <w:szCs w:val="22"/>
          <w:lang w:val="lt-LT"/>
        </w:rPr>
        <w:t>Vilniaus universiteto Polonistikos centras</w:t>
      </w:r>
    </w:p>
    <w:p w14:paraId="43D9A044" w14:textId="77777777" w:rsidR="00C45FCA" w:rsidRDefault="00C45FCA" w:rsidP="00C45FCA">
      <w:pPr>
        <w:tabs>
          <w:tab w:val="left" w:pos="1080"/>
        </w:tabs>
        <w:jc w:val="center"/>
        <w:rPr>
          <w:sz w:val="22"/>
          <w:szCs w:val="22"/>
          <w:lang w:val="lt-LT"/>
        </w:rPr>
      </w:pPr>
      <w:r>
        <w:rPr>
          <w:sz w:val="22"/>
          <w:szCs w:val="22"/>
          <w:lang w:val="lt-LT"/>
        </w:rPr>
        <w:t xml:space="preserve">ir Marijos Kiuri-Sklodovskos universiteto Lenkų filologijos instituto </w:t>
      </w:r>
    </w:p>
    <w:p w14:paraId="0EE637A8" w14:textId="77777777" w:rsidR="00C45FCA" w:rsidRDefault="00C45FCA" w:rsidP="00C45FCA">
      <w:pPr>
        <w:tabs>
          <w:tab w:val="left" w:pos="1080"/>
        </w:tabs>
        <w:jc w:val="center"/>
        <w:rPr>
          <w:sz w:val="22"/>
          <w:szCs w:val="22"/>
          <w:lang w:val="lt-LT"/>
        </w:rPr>
      </w:pPr>
      <w:r>
        <w:rPr>
          <w:sz w:val="22"/>
          <w:szCs w:val="22"/>
          <w:lang w:val="lt-LT"/>
        </w:rPr>
        <w:t>Lenkų kalbos tekstologijos ir gramatikos katedra</w:t>
      </w:r>
    </w:p>
    <w:p w14:paraId="30F1F18A" w14:textId="77777777" w:rsidR="00C45FCA" w:rsidRDefault="00C45FCA" w:rsidP="00C45FCA">
      <w:pPr>
        <w:tabs>
          <w:tab w:val="left" w:pos="1080"/>
        </w:tabs>
        <w:jc w:val="center"/>
        <w:rPr>
          <w:sz w:val="22"/>
          <w:szCs w:val="22"/>
          <w:lang w:val="lt-LT"/>
        </w:rPr>
      </w:pPr>
    </w:p>
    <w:p w14:paraId="4CCBF5E0" w14:textId="77777777" w:rsidR="00C45FCA" w:rsidRDefault="00C45FCA" w:rsidP="00C45FCA">
      <w:pPr>
        <w:tabs>
          <w:tab w:val="left" w:pos="1080"/>
        </w:tabs>
        <w:jc w:val="center"/>
        <w:rPr>
          <w:sz w:val="22"/>
          <w:szCs w:val="22"/>
          <w:lang w:val="lt-LT"/>
        </w:rPr>
      </w:pPr>
      <w:r>
        <w:rPr>
          <w:sz w:val="22"/>
          <w:szCs w:val="22"/>
          <w:lang w:val="lt-LT"/>
        </w:rPr>
        <w:t>maloniai kviečia į tarptautinę konferenciją</w:t>
      </w:r>
    </w:p>
    <w:p w14:paraId="47A47BCD" w14:textId="77777777" w:rsidR="00C45FCA" w:rsidRDefault="00C45FCA" w:rsidP="00C45FCA">
      <w:pPr>
        <w:tabs>
          <w:tab w:val="left" w:pos="1080"/>
        </w:tabs>
        <w:jc w:val="center"/>
        <w:rPr>
          <w:sz w:val="22"/>
          <w:szCs w:val="22"/>
          <w:lang w:val="lt-LT"/>
        </w:rPr>
      </w:pPr>
    </w:p>
    <w:p w14:paraId="0C2E30C2" w14:textId="75A69B6E" w:rsidR="00C45FCA" w:rsidRPr="00B27CC6" w:rsidRDefault="00B27CC6" w:rsidP="00C45FCA">
      <w:pPr>
        <w:tabs>
          <w:tab w:val="left" w:pos="1080"/>
        </w:tabs>
        <w:spacing w:line="276" w:lineRule="auto"/>
        <w:jc w:val="center"/>
        <w:rPr>
          <w:bCs/>
          <w:sz w:val="22"/>
          <w:szCs w:val="22"/>
          <w:lang w:val="lt-LT"/>
        </w:rPr>
      </w:pPr>
      <w:r w:rsidRPr="00B27CC6">
        <w:rPr>
          <w:bCs/>
          <w:sz w:val="22"/>
          <w:szCs w:val="22"/>
          <w:lang w:val="lt-LT"/>
        </w:rPr>
        <w:t>5-oji  Tarptautinė konferencija „Vertybės lietuvių ir lenkų kalbų pasaulėvaizdyje</w:t>
      </w:r>
      <w:r w:rsidR="00C45FCA" w:rsidRPr="00B27CC6">
        <w:rPr>
          <w:bCs/>
          <w:sz w:val="22"/>
          <w:szCs w:val="22"/>
          <w:lang w:val="lt-LT"/>
        </w:rPr>
        <w:t>.</w:t>
      </w:r>
    </w:p>
    <w:p w14:paraId="63112850" w14:textId="02E7E521" w:rsidR="00C45FCA" w:rsidRPr="00B27CC6" w:rsidRDefault="00B27CC6" w:rsidP="00C45FCA">
      <w:pPr>
        <w:tabs>
          <w:tab w:val="left" w:pos="1080"/>
        </w:tabs>
        <w:spacing w:line="276" w:lineRule="auto"/>
        <w:jc w:val="center"/>
        <w:rPr>
          <w:bCs/>
          <w:sz w:val="22"/>
          <w:szCs w:val="22"/>
          <w:lang w:val="lt-LT"/>
        </w:rPr>
      </w:pPr>
      <w:r w:rsidRPr="00B27CC6">
        <w:rPr>
          <w:bCs/>
          <w:sz w:val="22"/>
          <w:szCs w:val="22"/>
          <w:lang w:val="lt-LT"/>
        </w:rPr>
        <w:t>Tekstologijos kultūriniai aspektai. Tekstas-tekstema-kontekstas“</w:t>
      </w:r>
    </w:p>
    <w:p w14:paraId="24447ADA" w14:textId="77777777" w:rsidR="00C45FCA" w:rsidRDefault="00C45FCA" w:rsidP="00C45FCA">
      <w:pPr>
        <w:tabs>
          <w:tab w:val="left" w:pos="1080"/>
        </w:tabs>
        <w:spacing w:line="360" w:lineRule="auto"/>
        <w:jc w:val="center"/>
        <w:rPr>
          <w:b/>
          <w:sz w:val="22"/>
          <w:szCs w:val="22"/>
          <w:lang w:val="lt-LT"/>
        </w:rPr>
      </w:pPr>
    </w:p>
    <w:p w14:paraId="7229C559" w14:textId="77777777" w:rsidR="00C45FCA" w:rsidRDefault="00C45FCA" w:rsidP="00C45FCA">
      <w:pPr>
        <w:jc w:val="center"/>
        <w:rPr>
          <w:b/>
          <w:sz w:val="22"/>
          <w:szCs w:val="22"/>
          <w:lang w:val="lt-LT"/>
        </w:rPr>
      </w:pPr>
      <w:r>
        <w:rPr>
          <w:sz w:val="22"/>
          <w:szCs w:val="22"/>
          <w:lang w:val="lt-LT"/>
        </w:rPr>
        <w:t xml:space="preserve">kuri vyks </w:t>
      </w:r>
      <w:r>
        <w:rPr>
          <w:b/>
          <w:sz w:val="22"/>
          <w:szCs w:val="22"/>
          <w:lang w:val="lt-LT"/>
        </w:rPr>
        <w:t>2023 m. rugsėjo 7–9 d. Vilniaus universitete.</w:t>
      </w:r>
    </w:p>
    <w:p w14:paraId="4E063AC1" w14:textId="77777777" w:rsidR="00770888" w:rsidRDefault="00770888"/>
    <w:p w14:paraId="1AB2FBDC" w14:textId="13E41917" w:rsidR="00DC614D" w:rsidRPr="00DF4172" w:rsidRDefault="00DC614D" w:rsidP="008D77F7">
      <w:pPr>
        <w:ind w:firstLine="708"/>
        <w:jc w:val="both"/>
        <w:rPr>
          <w:lang w:val="lt-LT"/>
        </w:rPr>
      </w:pPr>
      <w:r w:rsidRPr="00DF4172">
        <w:rPr>
          <w:lang w:val="lt-LT"/>
        </w:rPr>
        <w:t>Šis mokslinis</w:t>
      </w:r>
      <w:r w:rsidR="00DF4172" w:rsidRPr="00DF4172">
        <w:rPr>
          <w:lang w:val="lt-LT"/>
        </w:rPr>
        <w:t>-</w:t>
      </w:r>
      <w:r w:rsidRPr="00DF4172">
        <w:rPr>
          <w:lang w:val="lt-LT"/>
        </w:rPr>
        <w:t>didaktinis renginys - tai kasmet rengiamų reguliarių sesijų, kuriose nagrinėjami kalboje įtvirtintų vertybių pavadinimai, sudarantys tapatybės pagrindą ir skatinantys dialogą tarp skirtingų tautų, stiprinantys supratimą ir užmezgantys glaudesnius ryšius, tęsinys. Šio renginio ypatumas yra tame, kad jis taip pat skirtas jauniems mokslininkams, todėl jame kviečiami dalyvauti doktorantai ir tie, kurie dar tik pradeda tyrimus kultūrinės ir aksiologinės lingvistikos srityje.</w:t>
      </w:r>
    </w:p>
    <w:p w14:paraId="5F74DF91" w14:textId="77777777" w:rsidR="00DC614D" w:rsidRPr="00DF4172" w:rsidRDefault="00DC614D" w:rsidP="00DF4172">
      <w:pPr>
        <w:jc w:val="both"/>
        <w:rPr>
          <w:lang w:val="lt-LT"/>
        </w:rPr>
      </w:pPr>
      <w:r w:rsidRPr="00DF4172">
        <w:rPr>
          <w:lang w:val="lt-LT"/>
        </w:rPr>
        <w:tab/>
        <w:t xml:space="preserve">Šių metų susitikimas bus skirtas  teksto ir tekstologijos klausimams. Teorinėje dalyje aptarsime, kas yra kultūrinis tekstas, kokios yra jo atmainos ir kaip jis gali būti naudojamas etninės tapatybės tyrimuose. </w:t>
      </w:r>
    </w:p>
    <w:p w14:paraId="21B1A3CE" w14:textId="4C3F6B3A" w:rsidR="00DC614D" w:rsidRPr="00DF4172" w:rsidRDefault="00DC614D" w:rsidP="00DF4172">
      <w:pPr>
        <w:jc w:val="both"/>
        <w:rPr>
          <w:lang w:val="lt-LT"/>
        </w:rPr>
      </w:pPr>
      <w:r w:rsidRPr="00DF4172">
        <w:rPr>
          <w:lang w:val="lt-LT"/>
        </w:rPr>
        <w:tab/>
        <w:t xml:space="preserve">Savo </w:t>
      </w:r>
      <w:r w:rsidR="007C5478">
        <w:rPr>
          <w:lang w:val="lt-LT"/>
        </w:rPr>
        <w:t>diskusijas</w:t>
      </w:r>
      <w:r w:rsidRPr="00DF4172">
        <w:rPr>
          <w:lang w:val="lt-LT"/>
        </w:rPr>
        <w:t xml:space="preserve"> taip pat praturtinsime regionui svarbių sąvokų analize. Apmąstysime jų vaidmenį formuojant tautinę savimonę, ypač mažų tautų, apsuptų kitų kalbų ir kultūrų. Kalbos ir kultūros ribos bei kalbinė interferencija įvairiuose kalbos lygmenyse išli</w:t>
      </w:r>
      <w:r w:rsidR="004D0824">
        <w:rPr>
          <w:lang w:val="lt-LT"/>
        </w:rPr>
        <w:t>e</w:t>
      </w:r>
      <w:r w:rsidRPr="00DF4172">
        <w:rPr>
          <w:lang w:val="lt-LT"/>
        </w:rPr>
        <w:t>k</w:t>
      </w:r>
      <w:r w:rsidR="004D0824">
        <w:rPr>
          <w:lang w:val="lt-LT"/>
        </w:rPr>
        <w:t>a</w:t>
      </w:r>
      <w:r w:rsidRPr="00DF4172">
        <w:rPr>
          <w:lang w:val="lt-LT"/>
        </w:rPr>
        <w:t xml:space="preserve"> nuolat aktuali tema, todėl tikimės  naujų metodologinių prieigų tokio pobūdžio tyrimuose demonstravimo.</w:t>
      </w:r>
    </w:p>
    <w:p w14:paraId="36E5DF6B" w14:textId="77777777" w:rsidR="00DC614D" w:rsidRPr="00DF4172" w:rsidRDefault="00DC614D" w:rsidP="00DF4172">
      <w:pPr>
        <w:jc w:val="both"/>
        <w:rPr>
          <w:lang w:val="lt-LT"/>
        </w:rPr>
      </w:pPr>
      <w:r w:rsidRPr="00DF4172">
        <w:rPr>
          <w:lang w:val="lt-LT"/>
        </w:rPr>
        <w:tab/>
        <w:t>Kitas svarbus mūsų susitikimų aspektas - tai tolimensis paneuropinių sąvokų tyrimai, naudojant Lietuvos mokslininkams jau pažįstamą kognityvinės etnolingvistikos metodą, sukurtą Liublino etnolingvistų.</w:t>
      </w:r>
    </w:p>
    <w:p w14:paraId="2BB8CD96" w14:textId="11D2D644" w:rsidR="00DC614D" w:rsidRPr="00DF4172" w:rsidRDefault="00DC614D" w:rsidP="00DF4172">
      <w:pPr>
        <w:jc w:val="both"/>
        <w:rPr>
          <w:lang w:val="lt-LT"/>
        </w:rPr>
      </w:pPr>
      <w:r w:rsidRPr="00DF4172">
        <w:rPr>
          <w:lang w:val="lt-LT"/>
        </w:rPr>
        <w:tab/>
        <w:t xml:space="preserve">Šiais metais </w:t>
      </w:r>
      <w:r w:rsidR="00757536">
        <w:rPr>
          <w:lang w:val="lt-LT"/>
        </w:rPr>
        <w:t>pranešimų pagrindu parengta</w:t>
      </w:r>
      <w:r w:rsidRPr="00DF4172">
        <w:rPr>
          <w:lang w:val="lt-LT"/>
        </w:rPr>
        <w:t xml:space="preserve"> monografiją ketiname išleisti lenkų kalba Krokuvos leidykloje "Księgarnia Akademicka"</w:t>
      </w:r>
      <w:r w:rsidR="00C86F56">
        <w:rPr>
          <w:lang w:val="lt-LT"/>
        </w:rPr>
        <w:t>,</w:t>
      </w:r>
      <w:r w:rsidRPr="00DF4172">
        <w:rPr>
          <w:lang w:val="lt-LT"/>
        </w:rPr>
        <w:t xml:space="preserve"> serijoje "Lenkų-lietuvių  studijos". Norime išversti visus lietuvių kalba parašytus straipsnius į lenkų kalbą ir taip skleisti žinias apie Lietuvos kultūrą Lenkijoje.  </w:t>
      </w:r>
    </w:p>
    <w:p w14:paraId="6BB3B26E" w14:textId="77777777" w:rsidR="00DC614D" w:rsidRPr="00DF4172" w:rsidRDefault="00DC614D" w:rsidP="00DF4172">
      <w:pPr>
        <w:jc w:val="both"/>
        <w:rPr>
          <w:lang w:val="lt-LT"/>
        </w:rPr>
      </w:pPr>
    </w:p>
    <w:p w14:paraId="67D115FA" w14:textId="77777777" w:rsidR="00DC614D" w:rsidRPr="00DF4172" w:rsidRDefault="00DC614D" w:rsidP="00DF4172">
      <w:pPr>
        <w:jc w:val="both"/>
        <w:rPr>
          <w:lang w:val="lt-LT"/>
        </w:rPr>
      </w:pPr>
      <w:r w:rsidRPr="00DF4172">
        <w:rPr>
          <w:lang w:val="lt-LT"/>
        </w:rPr>
        <w:t>Konferencijos kalbos: lietuvių, lenkų, anglų.</w:t>
      </w:r>
    </w:p>
    <w:p w14:paraId="5B4506F0" w14:textId="77777777" w:rsidR="00DC614D" w:rsidRPr="00DF4172" w:rsidRDefault="00DC614D" w:rsidP="00DF4172">
      <w:pPr>
        <w:jc w:val="both"/>
        <w:rPr>
          <w:lang w:val="lt-LT"/>
        </w:rPr>
      </w:pPr>
    </w:p>
    <w:p w14:paraId="02280D58" w14:textId="79A28289" w:rsidR="00DC614D" w:rsidRPr="00DF4172" w:rsidRDefault="00DC614D" w:rsidP="00DF4172">
      <w:pPr>
        <w:jc w:val="both"/>
        <w:rPr>
          <w:lang w:val="lt-LT"/>
        </w:rPr>
      </w:pPr>
      <w:r w:rsidRPr="00DF4172">
        <w:rPr>
          <w:lang w:val="lt-LT"/>
        </w:rPr>
        <w:t xml:space="preserve">Paraiškas dalyvauti konferencijoje </w:t>
      </w:r>
      <w:r w:rsidR="008D77F7">
        <w:rPr>
          <w:lang w:val="lt-LT"/>
        </w:rPr>
        <w:t xml:space="preserve">prašome </w:t>
      </w:r>
      <w:r w:rsidRPr="00DF4172">
        <w:rPr>
          <w:lang w:val="lt-LT"/>
        </w:rPr>
        <w:t>siųst</w:t>
      </w:r>
      <w:r w:rsidR="008D77F7">
        <w:rPr>
          <w:lang w:val="lt-LT"/>
        </w:rPr>
        <w:t>i</w:t>
      </w:r>
      <w:r w:rsidRPr="00DF4172">
        <w:rPr>
          <w:lang w:val="lt-LT"/>
        </w:rPr>
        <w:t xml:space="preserve"> iki 2023 m. birželio 1 d. (žr.</w:t>
      </w:r>
      <w:r w:rsidR="008D77F7">
        <w:rPr>
          <w:lang w:val="lt-LT"/>
        </w:rPr>
        <w:t xml:space="preserve"> Dalyvio anketą</w:t>
      </w:r>
      <w:r w:rsidRPr="00DF4172">
        <w:rPr>
          <w:lang w:val="lt-LT"/>
        </w:rPr>
        <w:t xml:space="preserve">). </w:t>
      </w:r>
    </w:p>
    <w:p w14:paraId="55948883" w14:textId="77777777" w:rsidR="00DC614D" w:rsidRPr="00DF4172" w:rsidRDefault="00DC614D" w:rsidP="00DC614D">
      <w:pPr>
        <w:rPr>
          <w:lang w:val="lt-LT"/>
        </w:rPr>
      </w:pPr>
    </w:p>
    <w:p w14:paraId="3E45F57D" w14:textId="77777777" w:rsidR="00DC614D" w:rsidRPr="00DF4172" w:rsidRDefault="00DC614D" w:rsidP="00DC614D">
      <w:pPr>
        <w:rPr>
          <w:lang w:val="lt-LT"/>
        </w:rPr>
      </w:pPr>
    </w:p>
    <w:p w14:paraId="1CE79C78" w14:textId="77777777" w:rsidR="00DC614D" w:rsidRPr="00DF4172" w:rsidRDefault="00DC614D" w:rsidP="00DC614D">
      <w:pPr>
        <w:rPr>
          <w:lang w:val="lt-LT"/>
        </w:rPr>
      </w:pPr>
      <w:r w:rsidRPr="00DF4172">
        <w:rPr>
          <w:lang w:val="lt-LT"/>
        </w:rPr>
        <w:t>Konferencijos mokslinis komitetas</w:t>
      </w:r>
    </w:p>
    <w:p w14:paraId="7C6A7C2F" w14:textId="77777777" w:rsidR="00DC614D" w:rsidRPr="00DF4172" w:rsidRDefault="00DC614D" w:rsidP="00DC614D">
      <w:pPr>
        <w:rPr>
          <w:lang w:val="lt-LT"/>
        </w:rPr>
      </w:pPr>
      <w:r w:rsidRPr="00DF4172">
        <w:rPr>
          <w:lang w:val="lt-LT"/>
        </w:rPr>
        <w:t xml:space="preserve">Prof. dr. hab. Józef Kąś, UJ </w:t>
      </w:r>
    </w:p>
    <w:p w14:paraId="1C2B1A0D" w14:textId="77777777" w:rsidR="00DC614D" w:rsidRPr="00DF4172" w:rsidRDefault="00DC614D" w:rsidP="00DC614D">
      <w:pPr>
        <w:rPr>
          <w:lang w:val="lt-LT"/>
        </w:rPr>
      </w:pPr>
      <w:r w:rsidRPr="00DF4172">
        <w:rPr>
          <w:lang w:val="lt-LT"/>
        </w:rPr>
        <w:t>Prof. hab. dr. hab. Anna Tyrpa, UJ</w:t>
      </w:r>
    </w:p>
    <w:p w14:paraId="3C932BAE" w14:textId="77777777" w:rsidR="00DC614D" w:rsidRPr="00DF4172" w:rsidRDefault="00DC614D" w:rsidP="00DC614D">
      <w:pPr>
        <w:rPr>
          <w:lang w:val="lt-LT"/>
        </w:rPr>
      </w:pPr>
      <w:r w:rsidRPr="00DF4172">
        <w:rPr>
          <w:lang w:val="lt-LT"/>
        </w:rPr>
        <w:t>Prof. hab. dr. Halina Karaś, UW</w:t>
      </w:r>
    </w:p>
    <w:p w14:paraId="74FF8C92" w14:textId="77777777" w:rsidR="00DC614D" w:rsidRPr="00DF4172" w:rsidRDefault="00DC614D" w:rsidP="00DC614D">
      <w:pPr>
        <w:rPr>
          <w:lang w:val="lt-LT"/>
        </w:rPr>
      </w:pPr>
      <w:r w:rsidRPr="00DF4172">
        <w:rPr>
          <w:lang w:val="lt-LT"/>
        </w:rPr>
        <w:lastRenderedPageBreak/>
        <w:t>Prof. hab. dr. hab. Anna Pajdzińska, UMCS</w:t>
      </w:r>
    </w:p>
    <w:p w14:paraId="0AC0BF7E" w14:textId="77777777" w:rsidR="00DC614D" w:rsidRPr="00DF4172" w:rsidRDefault="00DC614D" w:rsidP="00DC614D">
      <w:pPr>
        <w:rPr>
          <w:lang w:val="lt-LT"/>
        </w:rPr>
      </w:pPr>
      <w:r w:rsidRPr="00DF4172">
        <w:rPr>
          <w:lang w:val="lt-LT"/>
        </w:rPr>
        <w:t>Prof. hab. dr. Halina Pelc, UMCS</w:t>
      </w:r>
    </w:p>
    <w:p w14:paraId="1F7F0165" w14:textId="77777777" w:rsidR="00DC614D" w:rsidRPr="00DF4172" w:rsidRDefault="00DC614D" w:rsidP="00DC614D">
      <w:pPr>
        <w:rPr>
          <w:lang w:val="lt-LT"/>
        </w:rPr>
      </w:pPr>
      <w:r w:rsidRPr="00DF4172">
        <w:rPr>
          <w:lang w:val="lt-LT"/>
        </w:rPr>
        <w:t>Prof. hab. dr. hab. Maciej Rak, UJ</w:t>
      </w:r>
    </w:p>
    <w:p w14:paraId="66653124" w14:textId="77777777" w:rsidR="00DC614D" w:rsidRPr="00DF4172" w:rsidRDefault="00DC614D" w:rsidP="00DC614D">
      <w:pPr>
        <w:rPr>
          <w:lang w:val="lt-LT"/>
        </w:rPr>
      </w:pPr>
      <w:r w:rsidRPr="00DF4172">
        <w:rPr>
          <w:lang w:val="lt-LT"/>
        </w:rPr>
        <w:t>Prof. dr. Daiva Aliūkaitė, VU</w:t>
      </w:r>
    </w:p>
    <w:p w14:paraId="531B2DC9" w14:textId="77777777" w:rsidR="00DC614D" w:rsidRPr="00DF4172" w:rsidRDefault="00DC614D" w:rsidP="00DC614D">
      <w:pPr>
        <w:rPr>
          <w:lang w:val="lt-LT"/>
        </w:rPr>
      </w:pPr>
      <w:r w:rsidRPr="00DF4172">
        <w:rPr>
          <w:lang w:val="lt-LT"/>
        </w:rPr>
        <w:t>Prof. Dr. Viktorija Ušinskienė, VU</w:t>
      </w:r>
    </w:p>
    <w:p w14:paraId="54B84D96" w14:textId="77777777" w:rsidR="00DC614D" w:rsidRPr="00DF4172" w:rsidRDefault="00DC614D" w:rsidP="00DC614D">
      <w:pPr>
        <w:rPr>
          <w:lang w:val="lt-LT"/>
        </w:rPr>
      </w:pPr>
      <w:r w:rsidRPr="00DF4172">
        <w:rPr>
          <w:lang w:val="lt-LT"/>
        </w:rPr>
        <w:t>Prof. Dr. Kinga Geben, VU</w:t>
      </w:r>
    </w:p>
    <w:p w14:paraId="3D855DF7" w14:textId="1A01AB11" w:rsidR="00DC614D" w:rsidRPr="00DF4172" w:rsidRDefault="00DC614D" w:rsidP="00DC614D">
      <w:pPr>
        <w:rPr>
          <w:lang w:val="lt-LT"/>
        </w:rPr>
      </w:pPr>
      <w:r w:rsidRPr="00DF4172">
        <w:rPr>
          <w:lang w:val="lt-LT"/>
        </w:rPr>
        <w:t>Dr. Loreta Vaiciūlytė</w:t>
      </w:r>
      <w:r w:rsidR="00DF4172" w:rsidRPr="00DF4172">
        <w:rPr>
          <w:lang w:val="lt-LT"/>
        </w:rPr>
        <w:t>-Semėnienė</w:t>
      </w:r>
      <w:r w:rsidRPr="00DF4172">
        <w:rPr>
          <w:lang w:val="lt-LT"/>
        </w:rPr>
        <w:t>, LKI</w:t>
      </w:r>
    </w:p>
    <w:p w14:paraId="4072AAD7" w14:textId="77777777" w:rsidR="00DC614D" w:rsidRPr="00DF4172" w:rsidRDefault="00DC614D" w:rsidP="00DC614D">
      <w:pPr>
        <w:rPr>
          <w:lang w:val="lt-LT"/>
        </w:rPr>
      </w:pPr>
    </w:p>
    <w:p w14:paraId="0A10D958" w14:textId="77777777" w:rsidR="00DC614D" w:rsidRPr="00DF4172" w:rsidRDefault="00DC614D" w:rsidP="00DC614D">
      <w:pPr>
        <w:rPr>
          <w:lang w:val="lt-LT"/>
        </w:rPr>
      </w:pPr>
      <w:r w:rsidRPr="00DF4172">
        <w:rPr>
          <w:lang w:val="lt-LT"/>
        </w:rPr>
        <w:t>Konferencijos organizacinis komitetas</w:t>
      </w:r>
    </w:p>
    <w:p w14:paraId="436EB346" w14:textId="77777777" w:rsidR="00DC614D" w:rsidRPr="00DF4172" w:rsidRDefault="00DC614D" w:rsidP="00DC614D">
      <w:pPr>
        <w:rPr>
          <w:lang w:val="lt-LT"/>
        </w:rPr>
      </w:pPr>
      <w:r w:rsidRPr="00DF4172">
        <w:rPr>
          <w:lang w:val="lt-LT"/>
        </w:rPr>
        <w:t xml:space="preserve">Prof. Dr. Kristina Rutkovska, VU (pirmininkė) </w:t>
      </w:r>
    </w:p>
    <w:p w14:paraId="08E06803" w14:textId="77777777" w:rsidR="00DC614D" w:rsidRPr="00DF4172" w:rsidRDefault="00DC614D" w:rsidP="00DC614D">
      <w:pPr>
        <w:rPr>
          <w:lang w:val="lt-LT"/>
        </w:rPr>
      </w:pPr>
      <w:r w:rsidRPr="00DF4172">
        <w:rPr>
          <w:lang w:val="lt-LT"/>
        </w:rPr>
        <w:t>Prof. Dr. Stanisława Niebrzegowska-Bartmińska, UMCS (pirmininkės pavaduotoja)</w:t>
      </w:r>
    </w:p>
    <w:p w14:paraId="2402FDEE" w14:textId="77777777" w:rsidR="00DC614D" w:rsidRPr="00DF4172" w:rsidRDefault="00DC614D" w:rsidP="00DC614D">
      <w:pPr>
        <w:rPr>
          <w:lang w:val="lt-LT"/>
        </w:rPr>
      </w:pPr>
      <w:r w:rsidRPr="00DF4172">
        <w:rPr>
          <w:lang w:val="lt-LT"/>
        </w:rPr>
        <w:t>Prof. Dr. Marta Nowosad-Bakalarczyk</w:t>
      </w:r>
    </w:p>
    <w:p w14:paraId="21D447D7" w14:textId="77777777" w:rsidR="00DC614D" w:rsidRPr="00DF4172" w:rsidRDefault="00DC614D" w:rsidP="00DC614D">
      <w:pPr>
        <w:rPr>
          <w:lang w:val="lt-LT"/>
        </w:rPr>
      </w:pPr>
      <w:r w:rsidRPr="00DF4172">
        <w:rPr>
          <w:lang w:val="lt-LT"/>
        </w:rPr>
        <w:t>Dr. Vilija Ragaišienė, LKI</w:t>
      </w:r>
    </w:p>
    <w:p w14:paraId="67D4B54E" w14:textId="77777777" w:rsidR="00DC614D" w:rsidRPr="00DF4172" w:rsidRDefault="00DC614D" w:rsidP="00DC614D">
      <w:pPr>
        <w:rPr>
          <w:lang w:val="lt-LT"/>
        </w:rPr>
      </w:pPr>
      <w:r w:rsidRPr="00DF4172">
        <w:rPr>
          <w:lang w:val="lt-LT"/>
        </w:rPr>
        <w:t>Dr. Jūratė Pajėdienė, LKI</w:t>
      </w:r>
    </w:p>
    <w:p w14:paraId="663C65FF" w14:textId="77777777" w:rsidR="00DC614D" w:rsidRPr="00DF4172" w:rsidRDefault="00DC614D" w:rsidP="00DC614D">
      <w:pPr>
        <w:rPr>
          <w:lang w:val="lt-LT"/>
        </w:rPr>
      </w:pPr>
      <w:r w:rsidRPr="00DF4172">
        <w:rPr>
          <w:lang w:val="lt-LT"/>
        </w:rPr>
        <w:t>Dr. Sebastianas Wasiuta</w:t>
      </w:r>
    </w:p>
    <w:p w14:paraId="3621E0B9" w14:textId="77777777" w:rsidR="00DC614D" w:rsidRPr="00DF4172" w:rsidRDefault="00DC614D" w:rsidP="00DC614D">
      <w:pPr>
        <w:rPr>
          <w:lang w:val="lt-LT"/>
        </w:rPr>
      </w:pPr>
      <w:r w:rsidRPr="00DF4172">
        <w:rPr>
          <w:lang w:val="lt-LT"/>
        </w:rPr>
        <w:t>Dr. Irena Fedorovič, VU</w:t>
      </w:r>
    </w:p>
    <w:p w14:paraId="4CB6E110" w14:textId="77777777" w:rsidR="00DC614D" w:rsidRPr="00DF4172" w:rsidRDefault="00DC614D" w:rsidP="00DC614D">
      <w:pPr>
        <w:rPr>
          <w:lang w:val="lt-LT"/>
        </w:rPr>
      </w:pPr>
      <w:r w:rsidRPr="00DF4172">
        <w:rPr>
          <w:lang w:val="lt-LT"/>
        </w:rPr>
        <w:t>Dr. Miroslav Davlevič, VU</w:t>
      </w:r>
    </w:p>
    <w:p w14:paraId="1EE50412" w14:textId="77777777" w:rsidR="00DC614D" w:rsidRPr="00DF4172" w:rsidRDefault="00DC614D" w:rsidP="00DC614D">
      <w:pPr>
        <w:rPr>
          <w:lang w:val="lt-LT"/>
        </w:rPr>
      </w:pPr>
      <w:r w:rsidRPr="00DF4172">
        <w:rPr>
          <w:lang w:val="lt-LT"/>
        </w:rPr>
        <w:t>Dokt. Violeta Švaikovskaja, LLTI</w:t>
      </w:r>
    </w:p>
    <w:p w14:paraId="52D9F789" w14:textId="77777777" w:rsidR="00DC614D" w:rsidRPr="00DF4172" w:rsidRDefault="00DC614D" w:rsidP="00DC614D">
      <w:pPr>
        <w:rPr>
          <w:lang w:val="lt-LT"/>
        </w:rPr>
      </w:pPr>
    </w:p>
    <w:p w14:paraId="0EFA2A2D" w14:textId="77777777" w:rsidR="00DC614D" w:rsidRPr="00DF4172" w:rsidRDefault="00DC614D" w:rsidP="00DC614D">
      <w:pPr>
        <w:rPr>
          <w:lang w:val="lt-LT"/>
        </w:rPr>
      </w:pPr>
    </w:p>
    <w:p w14:paraId="2E30A6F0" w14:textId="77777777" w:rsidR="00DC614D" w:rsidRPr="00DF4172" w:rsidRDefault="00DC614D" w:rsidP="00DC614D">
      <w:pPr>
        <w:rPr>
          <w:lang w:val="lt-LT"/>
        </w:rPr>
      </w:pPr>
      <w:r w:rsidRPr="00DF4172">
        <w:rPr>
          <w:lang w:val="lt-LT"/>
        </w:rPr>
        <w:t>Konferencijos organizatorių vardu</w:t>
      </w:r>
      <w:r w:rsidRPr="00DF4172">
        <w:rPr>
          <w:lang w:val="lt-LT"/>
        </w:rPr>
        <w:tab/>
      </w:r>
    </w:p>
    <w:p w14:paraId="1B810D92" w14:textId="77777777" w:rsidR="00DC614D" w:rsidRPr="00DF4172" w:rsidRDefault="00DC614D" w:rsidP="00DC614D">
      <w:pPr>
        <w:rPr>
          <w:lang w:val="lt-LT"/>
        </w:rPr>
      </w:pPr>
      <w:r w:rsidRPr="00DF4172">
        <w:rPr>
          <w:lang w:val="lt-LT"/>
        </w:rPr>
        <w:t>Prof. Dr. Stanislava Niebrzegowska-Bartmińska</w:t>
      </w:r>
    </w:p>
    <w:p w14:paraId="40F25F59" w14:textId="77777777" w:rsidR="00DC614D" w:rsidRPr="00DF4172" w:rsidRDefault="00DC614D" w:rsidP="00DC614D">
      <w:pPr>
        <w:rPr>
          <w:lang w:val="lt-LT"/>
        </w:rPr>
      </w:pPr>
      <w:r w:rsidRPr="00DF4172">
        <w:rPr>
          <w:lang w:val="lt-LT"/>
        </w:rPr>
        <w:t>Prof. Dr. Kristina Rutkovska</w:t>
      </w:r>
    </w:p>
    <w:p w14:paraId="2D40B3D9" w14:textId="77777777" w:rsidR="00DC614D" w:rsidRPr="00DF4172" w:rsidRDefault="00DC614D" w:rsidP="00DC614D">
      <w:pPr>
        <w:rPr>
          <w:lang w:val="lt-LT"/>
        </w:rPr>
      </w:pPr>
    </w:p>
    <w:sectPr w:rsidR="00DC614D" w:rsidRPr="00DF4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emonas">
    <w:altName w:val="Cambria Math"/>
    <w:panose1 w:val="02030603060206020803"/>
    <w:charset w:val="EE"/>
    <w:family w:val="roman"/>
    <w:pitch w:val="variable"/>
    <w:sig w:usb0="E00022FF" w:usb1="520078FF" w:usb2="01000008"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6B"/>
    <w:rsid w:val="00084C6B"/>
    <w:rsid w:val="004D0824"/>
    <w:rsid w:val="00741CFF"/>
    <w:rsid w:val="00757536"/>
    <w:rsid w:val="00770888"/>
    <w:rsid w:val="007C5478"/>
    <w:rsid w:val="008D77F7"/>
    <w:rsid w:val="00B27CC6"/>
    <w:rsid w:val="00C45FCA"/>
    <w:rsid w:val="00C86F56"/>
    <w:rsid w:val="00DC614D"/>
    <w:rsid w:val="00DF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9B8B"/>
  <w15:chartTrackingRefBased/>
  <w15:docId w15:val="{E2B871C0-F421-4338-B67C-0420E3DE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FCA"/>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2566</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Rutkowska</dc:creator>
  <cp:keywords/>
  <dc:description/>
  <cp:lastModifiedBy>Krystyna Rutkowska</cp:lastModifiedBy>
  <cp:revision>10</cp:revision>
  <dcterms:created xsi:type="dcterms:W3CDTF">2023-02-11T14:17:00Z</dcterms:created>
  <dcterms:modified xsi:type="dcterms:W3CDTF">2023-05-29T14:44:00Z</dcterms:modified>
</cp:coreProperties>
</file>